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5E10" w14:textId="2A8697C8" w:rsidR="00E37BB9" w:rsidRPr="009860B0" w:rsidRDefault="00D86F62" w:rsidP="001F4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5B9BD5" w:themeColor="accent5"/>
          <w:sz w:val="24"/>
          <w:szCs w:val="24"/>
        </w:rPr>
        <w:t xml:space="preserve">               </w:t>
      </w:r>
      <w:r w:rsidR="0098581C" w:rsidRPr="009860B0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L’ART ORATOIRE : </w:t>
      </w:r>
      <w:r w:rsidR="00930502" w:rsidRPr="009860B0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PRENDRE ET </w:t>
      </w:r>
      <w:r w:rsidR="00C44AAF" w:rsidRPr="009860B0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VALORISER </w:t>
      </w:r>
      <w:r w:rsidR="00930502" w:rsidRPr="009860B0">
        <w:rPr>
          <w:rFonts w:ascii="Times New Roman" w:hAnsi="Times New Roman" w:cs="Times New Roman"/>
          <w:b/>
          <w:i/>
          <w:color w:val="0070C0"/>
          <w:sz w:val="24"/>
          <w:szCs w:val="24"/>
        </w:rPr>
        <w:t>S</w:t>
      </w:r>
      <w:r w:rsidR="00C44AAF" w:rsidRPr="009860B0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A </w:t>
      </w:r>
      <w:r w:rsidR="00E37BB9" w:rsidRPr="009860B0">
        <w:rPr>
          <w:rFonts w:ascii="Times New Roman" w:hAnsi="Times New Roman" w:cs="Times New Roman"/>
          <w:b/>
          <w:i/>
          <w:color w:val="0070C0"/>
          <w:sz w:val="24"/>
          <w:szCs w:val="24"/>
        </w:rPr>
        <w:t>PAROLE EN PUBLIC</w:t>
      </w:r>
    </w:p>
    <w:p w14:paraId="40247468" w14:textId="39B85BEE" w:rsidR="004A27A6" w:rsidRPr="00CD42E5" w:rsidRDefault="0095216C" w:rsidP="0098581C">
      <w:pPr>
        <w:rPr>
          <w:rFonts w:ascii="Times New Roman" w:hAnsi="Times New Roman" w:cs="Times New Roman"/>
          <w:b/>
          <w:i/>
          <w:iCs/>
          <w:color w:val="92D05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92D050"/>
          <w:sz w:val="24"/>
          <w:szCs w:val="24"/>
        </w:rPr>
        <w:t xml:space="preserve">                                     </w:t>
      </w:r>
      <w:r w:rsidRPr="0095216C">
        <w:rPr>
          <w:rFonts w:ascii="Times New Roman" w:hAnsi="Times New Roman" w:cs="Times New Roman"/>
          <w:b/>
          <w:i/>
          <w:iCs/>
          <w:color w:val="92D050"/>
          <w:sz w:val="24"/>
          <w:szCs w:val="24"/>
        </w:rPr>
        <w:t>« Au commencement, il y avait le Verbe… »</w:t>
      </w:r>
    </w:p>
    <w:p w14:paraId="22628305" w14:textId="5E5D6625" w:rsidR="005F4226" w:rsidRPr="004A27A6" w:rsidRDefault="0095216C" w:rsidP="0098581C">
      <w:pPr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</w:pPr>
      <w:r w:rsidRPr="004A27A6"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  <w:t>Contexte</w:t>
      </w:r>
    </w:p>
    <w:p w14:paraId="38492CC3" w14:textId="1C6BCE77" w:rsidR="008D12CD" w:rsidRPr="004A27A6" w:rsidRDefault="008D12CD" w:rsidP="0098581C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4A27A6">
        <w:rPr>
          <w:rFonts w:ascii="Times New Roman" w:hAnsi="Times New Roman" w:cs="Times New Roman"/>
          <w:bCs/>
          <w:iCs/>
          <w:sz w:val="20"/>
          <w:szCs w:val="20"/>
        </w:rPr>
        <w:t>De</w:t>
      </w:r>
      <w:r w:rsidR="00B7379C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plus en plus d’employeurs souhaitent avoir des salariés qui s’expriment un peu plus et mieux dans </w:t>
      </w:r>
      <w:r w:rsidR="00473491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leurs fonctions. Expression qui passe tant par </w:t>
      </w:r>
      <w:r w:rsidR="0055226F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la parole maîtrisée que par un comportement qui </w:t>
      </w:r>
      <w:r w:rsidR="002B04BB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améliorent le savoir être au travail. </w:t>
      </w:r>
    </w:p>
    <w:p w14:paraId="6A46F56D" w14:textId="04A96B92" w:rsidR="00473491" w:rsidRPr="004A27A6" w:rsidRDefault="00473491" w:rsidP="0098581C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De même, </w:t>
      </w:r>
      <w:r w:rsidR="002B04BB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beaucoup de salariés ou de </w:t>
      </w:r>
      <w:r w:rsidR="006C1814" w:rsidRPr="004A27A6">
        <w:rPr>
          <w:rFonts w:ascii="Times New Roman" w:hAnsi="Times New Roman" w:cs="Times New Roman"/>
          <w:bCs/>
          <w:iCs/>
          <w:sz w:val="20"/>
          <w:szCs w:val="20"/>
        </w:rPr>
        <w:t>travailleurs non</w:t>
      </w:r>
      <w:r w:rsidR="00EA3512">
        <w:rPr>
          <w:rFonts w:ascii="Times New Roman" w:hAnsi="Times New Roman" w:cs="Times New Roman"/>
          <w:bCs/>
          <w:iCs/>
          <w:sz w:val="20"/>
          <w:szCs w:val="20"/>
        </w:rPr>
        <w:t>-</w:t>
      </w:r>
      <w:r w:rsidR="006C1814" w:rsidRPr="004A27A6">
        <w:rPr>
          <w:rFonts w:ascii="Times New Roman" w:hAnsi="Times New Roman" w:cs="Times New Roman"/>
          <w:bCs/>
          <w:iCs/>
          <w:sz w:val="20"/>
          <w:szCs w:val="20"/>
        </w:rPr>
        <w:t>salariés</w:t>
      </w:r>
      <w:r w:rsidR="00EA3512">
        <w:rPr>
          <w:rFonts w:ascii="Times New Roman" w:hAnsi="Times New Roman" w:cs="Times New Roman"/>
          <w:bCs/>
          <w:iCs/>
          <w:sz w:val="20"/>
          <w:szCs w:val="20"/>
        </w:rPr>
        <w:t xml:space="preserve"> ou de candidats à des concours</w:t>
      </w:r>
      <w:r w:rsidR="006C1814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souhaitent augmenter leurs chances de progresser personnellement et professionnellement</w:t>
      </w:r>
      <w:r w:rsidR="007D21C2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en étant plus à l’aise en public</w:t>
      </w:r>
      <w:r w:rsidR="004E360E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pour défendre dossiers</w:t>
      </w:r>
      <w:r w:rsidR="00EE18C0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et convictions</w:t>
      </w:r>
      <w:r w:rsidR="007D21C2" w:rsidRPr="004A27A6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14:paraId="71BD3185" w14:textId="4B3B7CDF" w:rsidR="00AD4744" w:rsidRPr="004A27A6" w:rsidRDefault="00AD4744" w:rsidP="0098581C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Enfin, </w:t>
      </w:r>
      <w:r w:rsidR="00620205" w:rsidRPr="004A27A6">
        <w:rPr>
          <w:rFonts w:ascii="Times New Roman" w:hAnsi="Times New Roman" w:cs="Times New Roman"/>
          <w:bCs/>
          <w:iCs/>
          <w:sz w:val="20"/>
          <w:szCs w:val="20"/>
        </w:rPr>
        <w:t>être un bon orateur est</w:t>
      </w:r>
      <w:r w:rsidR="00946F32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une compétence incontournable </w:t>
      </w:r>
      <w:r w:rsidR="005D4D58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pour le </w:t>
      </w:r>
      <w:r w:rsidR="00620205" w:rsidRPr="004A27A6">
        <w:rPr>
          <w:rFonts w:ascii="Times New Roman" w:hAnsi="Times New Roman" w:cs="Times New Roman"/>
          <w:bCs/>
          <w:iCs/>
          <w:sz w:val="20"/>
          <w:szCs w:val="20"/>
        </w:rPr>
        <w:t>dirigeant</w:t>
      </w:r>
      <w:r w:rsidR="001340C1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d’entreprises ; encore plus pour</w:t>
      </w:r>
      <w:r w:rsidR="005D4D58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l’élu (local ou national) ou celui qui aspire à le devenir.</w:t>
      </w:r>
    </w:p>
    <w:p w14:paraId="3F424677" w14:textId="559AB2FE" w:rsidR="007D21C2" w:rsidRPr="004A27A6" w:rsidRDefault="007D21C2" w:rsidP="0098581C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Cette formation </w:t>
      </w:r>
      <w:r w:rsidR="009F26A4" w:rsidRPr="004A27A6">
        <w:rPr>
          <w:rFonts w:ascii="Times New Roman" w:hAnsi="Times New Roman" w:cs="Times New Roman"/>
          <w:bCs/>
          <w:iCs/>
          <w:sz w:val="20"/>
          <w:szCs w:val="20"/>
        </w:rPr>
        <w:t>courte</w:t>
      </w:r>
      <w:r w:rsidR="00EA3512">
        <w:rPr>
          <w:rFonts w:ascii="Times New Roman" w:hAnsi="Times New Roman" w:cs="Times New Roman"/>
          <w:bCs/>
          <w:iCs/>
          <w:sz w:val="20"/>
          <w:szCs w:val="20"/>
        </w:rPr>
        <w:t xml:space="preserve"> mais intense de </w:t>
      </w:r>
      <w:r w:rsidR="007B2129" w:rsidRPr="004A27A6">
        <w:rPr>
          <w:rFonts w:ascii="Times New Roman" w:hAnsi="Times New Roman" w:cs="Times New Roman"/>
          <w:bCs/>
          <w:iCs/>
          <w:sz w:val="20"/>
          <w:szCs w:val="20"/>
        </w:rPr>
        <w:t>03 jours</w:t>
      </w:r>
      <w:r w:rsidR="00EA3512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9F26A4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se veut une étape intermédiaire </w:t>
      </w:r>
      <w:r w:rsidR="009530D1">
        <w:rPr>
          <w:rFonts w:ascii="Times New Roman" w:hAnsi="Times New Roman" w:cs="Times New Roman"/>
          <w:bCs/>
          <w:iCs/>
          <w:sz w:val="20"/>
          <w:szCs w:val="20"/>
        </w:rPr>
        <w:t>vers</w:t>
      </w:r>
      <w:r w:rsidR="009F26A4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une</w:t>
      </w:r>
      <w:r w:rsidR="00F117B9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certaine</w:t>
      </w:r>
      <w:r w:rsidR="009F26A4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maîtrise de soi dans la prise de parole en public. </w:t>
      </w:r>
    </w:p>
    <w:p w14:paraId="56FCE0AA" w14:textId="566EFB27" w:rsidR="00A02708" w:rsidRPr="004A27A6" w:rsidRDefault="00EC63F7" w:rsidP="004A27A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A27A6"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  <w:t>Objectifs</w:t>
      </w:r>
    </w:p>
    <w:p w14:paraId="3E43C97A" w14:textId="328B2446" w:rsidR="002464C7" w:rsidRPr="004A27A6" w:rsidRDefault="002464C7" w:rsidP="007632A6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Maîtriser son </w:t>
      </w:r>
      <w:r w:rsidR="004A27A6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langage : </w:t>
      </w:r>
      <w:r w:rsidRPr="004A27A6">
        <w:rPr>
          <w:rFonts w:ascii="Times New Roman" w:hAnsi="Times New Roman" w:cs="Times New Roman"/>
          <w:bCs/>
          <w:iCs/>
          <w:sz w:val="20"/>
          <w:szCs w:val="20"/>
        </w:rPr>
        <w:t>verbe</w:t>
      </w:r>
      <w:r w:rsidR="004A27A6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et corp</w:t>
      </w:r>
      <w:r w:rsidR="00203CE7">
        <w:rPr>
          <w:rFonts w:ascii="Times New Roman" w:hAnsi="Times New Roman" w:cs="Times New Roman"/>
          <w:bCs/>
          <w:iCs/>
          <w:sz w:val="20"/>
          <w:szCs w:val="20"/>
        </w:rPr>
        <w:t>s</w:t>
      </w:r>
    </w:p>
    <w:p w14:paraId="7601CA86" w14:textId="77777777" w:rsidR="004A27A6" w:rsidRPr="004A27A6" w:rsidRDefault="00A02708" w:rsidP="00E37BB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Apprendre à mieux </w:t>
      </w:r>
      <w:r w:rsidR="00EC63F7" w:rsidRPr="004A27A6">
        <w:rPr>
          <w:rFonts w:ascii="Times New Roman" w:hAnsi="Times New Roman" w:cs="Times New Roman"/>
          <w:bCs/>
          <w:iCs/>
          <w:sz w:val="20"/>
          <w:szCs w:val="20"/>
        </w:rPr>
        <w:t>communiquer pour mieux s’insérer socialement et professionnellement</w:t>
      </w:r>
    </w:p>
    <w:p w14:paraId="4995207E" w14:textId="0F3EBF00" w:rsidR="00790CAD" w:rsidRPr="004A27A6" w:rsidRDefault="004A27A6" w:rsidP="00E37BB9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Comprendre la rhétorique </w:t>
      </w:r>
      <w:r w:rsidR="00AB451B" w:rsidRPr="004A27A6">
        <w:rPr>
          <w:rFonts w:ascii="Times New Roman" w:hAnsi="Times New Roman" w:cs="Times New Roman"/>
          <w:bCs/>
          <w:iCs/>
          <w:sz w:val="20"/>
          <w:szCs w:val="20"/>
        </w:rPr>
        <w:t>pour convaincre</w:t>
      </w:r>
      <w:r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un auditoire</w:t>
      </w:r>
    </w:p>
    <w:p w14:paraId="07848FE9" w14:textId="77777777" w:rsidR="00203CE7" w:rsidRDefault="00790CAD" w:rsidP="00E37BB9">
      <w:pPr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</w:pPr>
      <w:r w:rsidRPr="004A27A6"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  <w:t>Public</w:t>
      </w:r>
    </w:p>
    <w:p w14:paraId="790C4D13" w14:textId="0888E9F8" w:rsidR="004264CD" w:rsidRPr="004A27A6" w:rsidRDefault="00790CAD" w:rsidP="00E37BB9">
      <w:pPr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</w:pPr>
      <w:r w:rsidRPr="004A27A6">
        <w:rPr>
          <w:rFonts w:ascii="Times New Roman" w:hAnsi="Times New Roman" w:cs="Times New Roman"/>
          <w:bCs/>
          <w:iCs/>
          <w:sz w:val="20"/>
          <w:szCs w:val="20"/>
        </w:rPr>
        <w:t>Tous publics</w:t>
      </w:r>
    </w:p>
    <w:p w14:paraId="7B216593" w14:textId="77777777" w:rsidR="00203CE7" w:rsidRDefault="00D92115" w:rsidP="00E37BB9">
      <w:pPr>
        <w:rPr>
          <w:rFonts w:ascii="Times New Roman" w:hAnsi="Times New Roman" w:cs="Times New Roman"/>
          <w:b/>
          <w:iCs/>
          <w:sz w:val="20"/>
          <w:szCs w:val="20"/>
        </w:rPr>
      </w:pPr>
      <w:r w:rsidRPr="004A27A6"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  <w:t>Pré</w:t>
      </w:r>
      <w:r w:rsidR="004264CD" w:rsidRPr="004A27A6"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  <w:t>-requis</w:t>
      </w:r>
      <w:r w:rsidR="002D74BA" w:rsidRPr="004A27A6">
        <w:rPr>
          <w:rFonts w:ascii="Times New Roman" w:hAnsi="Times New Roman" w:cs="Times New Roman"/>
          <w:b/>
          <w:iCs/>
          <w:sz w:val="20"/>
          <w:szCs w:val="20"/>
        </w:rPr>
        <w:t> </w:t>
      </w:r>
    </w:p>
    <w:p w14:paraId="67F5C0CB" w14:textId="432B9C8B" w:rsidR="008B63A1" w:rsidRPr="004A27A6" w:rsidRDefault="006A53C7" w:rsidP="00E37BB9">
      <w:pPr>
        <w:rPr>
          <w:rFonts w:ascii="Times New Roman" w:hAnsi="Times New Roman" w:cs="Times New Roman"/>
          <w:b/>
          <w:iCs/>
          <w:sz w:val="20"/>
          <w:szCs w:val="20"/>
        </w:rPr>
      </w:pPr>
      <w:r w:rsidRPr="004A27A6">
        <w:rPr>
          <w:rFonts w:ascii="Times New Roman" w:hAnsi="Times New Roman" w:cs="Times New Roman"/>
          <w:bCs/>
          <w:iCs/>
          <w:sz w:val="20"/>
          <w:szCs w:val="20"/>
        </w:rPr>
        <w:t>Aucun</w:t>
      </w:r>
    </w:p>
    <w:p w14:paraId="1C6CFF5A" w14:textId="77777777" w:rsidR="00E5658E" w:rsidRDefault="00756794" w:rsidP="00E37BB9">
      <w:pPr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</w:pPr>
      <w:r w:rsidRPr="004A27A6"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  <w:t>Durée</w:t>
      </w:r>
      <w:r w:rsidR="002D74BA" w:rsidRPr="004A27A6"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  <w:t> </w:t>
      </w:r>
    </w:p>
    <w:p w14:paraId="59F2255A" w14:textId="38C5EEF5" w:rsidR="005F4226" w:rsidRPr="004A27A6" w:rsidRDefault="00D03DD8" w:rsidP="00E37BB9">
      <w:pPr>
        <w:rPr>
          <w:rFonts w:ascii="Times New Roman" w:hAnsi="Times New Roman" w:cs="Times New Roman"/>
          <w:b/>
          <w:iCs/>
          <w:color w:val="2F5496" w:themeColor="accent1" w:themeShade="BF"/>
          <w:sz w:val="20"/>
          <w:szCs w:val="20"/>
        </w:rPr>
      </w:pPr>
      <w:r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21 </w:t>
      </w:r>
      <w:r w:rsidR="00EA56D3" w:rsidRPr="004A27A6">
        <w:rPr>
          <w:rFonts w:ascii="Times New Roman" w:hAnsi="Times New Roman" w:cs="Times New Roman"/>
          <w:bCs/>
          <w:iCs/>
          <w:sz w:val="20"/>
          <w:szCs w:val="20"/>
        </w:rPr>
        <w:t>heures,</w:t>
      </w:r>
      <w:r w:rsidR="00AA4663" w:rsidRPr="004A27A6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="00AA4663" w:rsidRPr="004A27A6">
        <w:rPr>
          <w:rFonts w:ascii="Times New Roman" w:hAnsi="Times New Roman" w:cs="Times New Roman"/>
          <w:bCs/>
          <w:iCs/>
          <w:sz w:val="20"/>
          <w:szCs w:val="20"/>
        </w:rPr>
        <w:t>soit</w:t>
      </w:r>
      <w:r w:rsidR="001F4A54" w:rsidRPr="004A27A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B63A1" w:rsidRPr="004A27A6">
        <w:rPr>
          <w:rFonts w:ascii="Times New Roman" w:hAnsi="Times New Roman" w:cs="Times New Roman"/>
          <w:bCs/>
          <w:iCs/>
          <w:sz w:val="20"/>
          <w:szCs w:val="20"/>
        </w:rPr>
        <w:t>0</w:t>
      </w:r>
      <w:r w:rsidRPr="004A27A6">
        <w:rPr>
          <w:rFonts w:ascii="Times New Roman" w:hAnsi="Times New Roman" w:cs="Times New Roman"/>
          <w:bCs/>
          <w:iCs/>
          <w:sz w:val="20"/>
          <w:szCs w:val="20"/>
        </w:rPr>
        <w:t>3</w:t>
      </w:r>
      <w:r w:rsidR="00B51559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1F4A54" w:rsidRPr="004A27A6">
        <w:rPr>
          <w:rFonts w:ascii="Times New Roman" w:hAnsi="Times New Roman" w:cs="Times New Roman"/>
          <w:bCs/>
          <w:iCs/>
          <w:sz w:val="20"/>
          <w:szCs w:val="20"/>
        </w:rPr>
        <w:t>journée</w:t>
      </w:r>
      <w:r w:rsidR="008B63A1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s </w:t>
      </w:r>
      <w:r w:rsidR="001F4A54" w:rsidRPr="004A27A6">
        <w:rPr>
          <w:rFonts w:ascii="Times New Roman" w:hAnsi="Times New Roman" w:cs="Times New Roman"/>
          <w:bCs/>
          <w:iCs/>
          <w:sz w:val="20"/>
          <w:szCs w:val="20"/>
        </w:rPr>
        <w:t>de 8.</w:t>
      </w:r>
      <w:r w:rsidR="00AB7925" w:rsidRPr="004A27A6">
        <w:rPr>
          <w:rFonts w:ascii="Times New Roman" w:hAnsi="Times New Roman" w:cs="Times New Roman"/>
          <w:bCs/>
          <w:iCs/>
          <w:sz w:val="20"/>
          <w:szCs w:val="20"/>
        </w:rPr>
        <w:t>00</w:t>
      </w:r>
      <w:r w:rsidR="001F4A54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5257AD" w:rsidRPr="004A27A6">
        <w:rPr>
          <w:rFonts w:ascii="Times New Roman" w:hAnsi="Times New Roman" w:cs="Times New Roman"/>
          <w:bCs/>
          <w:iCs/>
          <w:sz w:val="20"/>
          <w:szCs w:val="20"/>
        </w:rPr>
        <w:t>12.00 et de 13</w:t>
      </w:r>
      <w:r w:rsidR="00D42133" w:rsidRPr="004A27A6">
        <w:rPr>
          <w:rFonts w:ascii="Times New Roman" w:hAnsi="Times New Roman" w:cs="Times New Roman"/>
          <w:bCs/>
          <w:iCs/>
          <w:sz w:val="20"/>
          <w:szCs w:val="20"/>
        </w:rPr>
        <w:t>.</w:t>
      </w:r>
      <w:r w:rsidR="009530D1">
        <w:rPr>
          <w:rFonts w:ascii="Times New Roman" w:hAnsi="Times New Roman" w:cs="Times New Roman"/>
          <w:bCs/>
          <w:iCs/>
          <w:sz w:val="20"/>
          <w:szCs w:val="20"/>
        </w:rPr>
        <w:t>0</w:t>
      </w:r>
      <w:r w:rsidR="00D42133" w:rsidRPr="004A27A6">
        <w:rPr>
          <w:rFonts w:ascii="Times New Roman" w:hAnsi="Times New Roman" w:cs="Times New Roman"/>
          <w:bCs/>
          <w:iCs/>
          <w:sz w:val="20"/>
          <w:szCs w:val="20"/>
        </w:rPr>
        <w:t xml:space="preserve">0 </w:t>
      </w:r>
      <w:r w:rsidR="001F4A54" w:rsidRPr="004A27A6">
        <w:rPr>
          <w:rFonts w:ascii="Times New Roman" w:hAnsi="Times New Roman" w:cs="Times New Roman"/>
          <w:bCs/>
          <w:iCs/>
          <w:sz w:val="20"/>
          <w:szCs w:val="20"/>
        </w:rPr>
        <w:t>à 1</w:t>
      </w:r>
      <w:r w:rsidR="00AB7925" w:rsidRPr="004A27A6">
        <w:rPr>
          <w:rFonts w:ascii="Times New Roman" w:hAnsi="Times New Roman" w:cs="Times New Roman"/>
          <w:bCs/>
          <w:iCs/>
          <w:sz w:val="20"/>
          <w:szCs w:val="20"/>
        </w:rPr>
        <w:t>6.</w:t>
      </w:r>
      <w:r w:rsidR="009530D1">
        <w:rPr>
          <w:rFonts w:ascii="Times New Roman" w:hAnsi="Times New Roman" w:cs="Times New Roman"/>
          <w:bCs/>
          <w:iCs/>
          <w:sz w:val="20"/>
          <w:szCs w:val="20"/>
        </w:rPr>
        <w:t>0</w:t>
      </w:r>
      <w:r w:rsidR="00AB7925" w:rsidRPr="004A27A6">
        <w:rPr>
          <w:rFonts w:ascii="Times New Roman" w:hAnsi="Times New Roman" w:cs="Times New Roman"/>
          <w:bCs/>
          <w:iCs/>
          <w:sz w:val="20"/>
          <w:szCs w:val="20"/>
        </w:rPr>
        <w:t>0</w:t>
      </w:r>
    </w:p>
    <w:p w14:paraId="1B661BEE" w14:textId="1DD130F7" w:rsidR="004A27A6" w:rsidRPr="004A27A6" w:rsidRDefault="00152AFF" w:rsidP="00401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</w:pPr>
      <w:r w:rsidRPr="004A27A6"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  <w:t>Coût</w:t>
      </w:r>
      <w:r w:rsidR="002D74BA" w:rsidRPr="004A27A6"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  <w:t xml:space="preserve"> : </w:t>
      </w:r>
      <w:r w:rsidR="00C17545" w:rsidRPr="00C1754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RE" w:eastAsia="fr-RE"/>
        </w:rPr>
        <w:t>25</w:t>
      </w:r>
      <w:r w:rsidR="00203CE7" w:rsidRPr="00C1754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RE" w:eastAsia="fr-RE"/>
        </w:rPr>
        <w:t xml:space="preserve"> </w:t>
      </w:r>
      <w:r w:rsidR="007A44F5" w:rsidRPr="00C1754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RE" w:eastAsia="fr-RE"/>
        </w:rPr>
        <w:t>€</w:t>
      </w:r>
      <w:r w:rsidR="007A44F5" w:rsidRPr="004A2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 xml:space="preserve"> </w:t>
      </w:r>
      <w:r w:rsidR="0077545A" w:rsidRPr="004A2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 xml:space="preserve">TTC </w:t>
      </w:r>
      <w:r w:rsidR="007A44F5" w:rsidRPr="004A2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>de l’heure</w:t>
      </w:r>
      <w:r w:rsidR="004A27A6" w:rsidRPr="004A2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 xml:space="preserve"> en individuel</w:t>
      </w:r>
      <w:r w:rsidR="00203CE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 xml:space="preserve"> et </w:t>
      </w:r>
      <w:r w:rsidR="00C17545" w:rsidRPr="00C1754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RE" w:eastAsia="fr-RE"/>
        </w:rPr>
        <w:t>525</w:t>
      </w:r>
      <w:r w:rsidR="00203CE7" w:rsidRPr="00C1754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RE" w:eastAsia="fr-RE"/>
        </w:rPr>
        <w:t xml:space="preserve"> €</w:t>
      </w:r>
      <w:r w:rsidR="00203CE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 xml:space="preserve"> TTC </w:t>
      </w:r>
      <w:r w:rsidR="00C1754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>par jour</w:t>
      </w:r>
      <w:r w:rsidR="00203CE7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 xml:space="preserve"> pour un groupe de 6 à 12</w:t>
      </w:r>
      <w:r w:rsidR="00AC61EF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 xml:space="preserve"> d’une entreprise publique/privée ou d’une association</w:t>
      </w:r>
    </w:p>
    <w:p w14:paraId="454B5D81" w14:textId="2C8B445C" w:rsidR="002D74BA" w:rsidRPr="004A27A6" w:rsidRDefault="004A27A6" w:rsidP="00401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</w:pPr>
      <w:r w:rsidRPr="004A2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 xml:space="preserve">Modalité de paiement : Avant le début de la Formation en individuel et </w:t>
      </w:r>
      <w:r w:rsidR="00115DB2" w:rsidRPr="004A2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>Facturation</w:t>
      </w:r>
      <w:r w:rsidRPr="004A2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>/Fiche de présences</w:t>
      </w:r>
      <w:r w:rsidR="00115DB2" w:rsidRPr="004A27A6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 xml:space="preserve"> à la fin de la formation</w:t>
      </w:r>
      <w:r w:rsidR="00115DB2" w:rsidRPr="004A27A6">
        <w:rPr>
          <w:rFonts w:ascii="Times New Roman" w:eastAsia="Times New Roman" w:hAnsi="Times New Roman" w:cs="Times New Roman"/>
          <w:bCs/>
          <w:color w:val="2F5496" w:themeColor="accent1" w:themeShade="BF"/>
          <w:sz w:val="20"/>
          <w:szCs w:val="20"/>
          <w:lang w:val="fr-RE" w:eastAsia="fr-RE"/>
        </w:rPr>
        <w:t xml:space="preserve"> </w:t>
      </w:r>
      <w:r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pour les entreprises ou si prise en charge par un financeur en individuel</w:t>
      </w:r>
    </w:p>
    <w:p w14:paraId="774EEC9C" w14:textId="77777777" w:rsidR="004014FE" w:rsidRPr="004A27A6" w:rsidRDefault="004014FE" w:rsidP="004014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</w:pPr>
      <w:r w:rsidRPr="004A27A6"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  <w:t xml:space="preserve">Modalités pratiques </w:t>
      </w:r>
    </w:p>
    <w:p w14:paraId="29D81934" w14:textId="03D6C687" w:rsidR="009F3D48" w:rsidRPr="004A27A6" w:rsidRDefault="004014FE" w:rsidP="00BD2B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Inscription définitive dès réception de la fiche et transmission de la convocation avec plan d’accès au lieu de formation</w:t>
      </w:r>
      <w:r w:rsidR="00E83F55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(ou à la diligence de l’entreprise commanditaire)</w:t>
      </w:r>
      <w:r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. </w:t>
      </w:r>
    </w:p>
    <w:p w14:paraId="624BB588" w14:textId="690EC591" w:rsidR="004014FE" w:rsidRPr="004A27A6" w:rsidRDefault="004014FE" w:rsidP="004014F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1</w:t>
      </w:r>
      <w:r w:rsidR="00180B61"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2</w:t>
      </w:r>
      <w:r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personnes maximum</w:t>
      </w:r>
      <w:r w:rsidR="00367E5E"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(pas de formation au</w:t>
      </w:r>
      <w:r w:rsidR="00203CE7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-</w:t>
      </w:r>
      <w:r w:rsidR="00367E5E"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dessous de </w:t>
      </w:r>
      <w:r w:rsidR="00180B61"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6)</w:t>
      </w:r>
      <w:r w:rsidR="00B27E80"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en Pr</w:t>
      </w:r>
      <w:r w:rsidR="00203CE7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é</w:t>
      </w:r>
      <w:r w:rsidR="00B27E80"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sen</w:t>
      </w:r>
      <w:r w:rsidR="00203CE7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t</w:t>
      </w:r>
      <w:r w:rsidR="00B27E80"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iel</w:t>
      </w:r>
    </w:p>
    <w:p w14:paraId="058645D3" w14:textId="60209ACD" w:rsidR="004014FE" w:rsidRPr="004A27A6" w:rsidRDefault="004014FE" w:rsidP="004A27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Déroulé pédagogique dans une salle de formation </w:t>
      </w:r>
      <w:r w:rsidR="009530D1" w:rsidRPr="009530D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RE" w:eastAsia="fr-RE"/>
        </w:rPr>
        <w:t>(</w:t>
      </w:r>
      <w:r w:rsidRPr="009530D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RE" w:eastAsia="fr-RE"/>
        </w:rPr>
        <w:t>équipée d’une télévision, d’un ordinateur, d</w:t>
      </w:r>
      <w:r w:rsidR="00203CE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RE" w:eastAsia="fr-RE"/>
        </w:rPr>
        <w:t xml:space="preserve">e </w:t>
      </w:r>
      <w:r w:rsidRPr="009530D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RE" w:eastAsia="fr-RE"/>
        </w:rPr>
        <w:t>Internet, d’un tableau fixe et/ou d’un paperboard, chaises/ tables</w:t>
      </w:r>
      <w:r w:rsidR="009530D1" w:rsidRPr="009530D1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fr-RE" w:eastAsia="fr-RE"/>
        </w:rPr>
        <w:t>)</w:t>
      </w:r>
      <w:r w:rsidRPr="004A27A6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.</w:t>
      </w:r>
    </w:p>
    <w:p w14:paraId="0B3168E7" w14:textId="400649C9" w:rsidR="009E44A5" w:rsidRPr="00CD42E5" w:rsidRDefault="004014FE" w:rsidP="00E37B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4A27A6">
        <w:rPr>
          <w:rFonts w:ascii="Times New Roman" w:hAnsi="Times New Roman" w:cs="Times New Roman"/>
          <w:bCs/>
          <w:sz w:val="20"/>
          <w:szCs w:val="20"/>
        </w:rPr>
        <w:t>Accueille les personnes à mobilité réduite, sans autres handicaps associés</w:t>
      </w:r>
      <w:r w:rsidR="009530D1">
        <w:rPr>
          <w:rFonts w:ascii="Times New Roman" w:hAnsi="Times New Roman" w:cs="Times New Roman"/>
          <w:bCs/>
          <w:sz w:val="20"/>
          <w:szCs w:val="20"/>
        </w:rPr>
        <w:t xml:space="preserve"> (Entretien avant l’inscription)</w:t>
      </w:r>
    </w:p>
    <w:p w14:paraId="2CB11A5D" w14:textId="77777777" w:rsidR="00203CE7" w:rsidRDefault="00203CE7" w:rsidP="008F2346">
      <w:pPr>
        <w:rPr>
          <w:rFonts w:ascii="Times New Roman" w:hAnsi="Times New Roman" w:cs="Times New Roman"/>
          <w:b/>
          <w:bCs/>
          <w:color w:val="2F5496" w:themeColor="accent1" w:themeShade="BF"/>
          <w:sz w:val="20"/>
          <w:szCs w:val="20"/>
        </w:rPr>
      </w:pPr>
    </w:p>
    <w:p w14:paraId="5469C19A" w14:textId="74B57BBD" w:rsidR="004A27A6" w:rsidRPr="00203CE7" w:rsidRDefault="00146F82" w:rsidP="00203CE7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</w:pPr>
      <w:r w:rsidRPr="00203CE7"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  <w:t>Programme</w:t>
      </w:r>
      <w:r w:rsidR="00653385" w:rsidRPr="00203CE7"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  <w:t xml:space="preserve"> </w:t>
      </w:r>
      <w:r w:rsidR="004A5448" w:rsidRPr="00203CE7">
        <w:rPr>
          <w:rFonts w:ascii="Times New Roman" w:hAnsi="Times New Roman" w:cs="Times New Roman"/>
          <w:b/>
          <w:bCs/>
          <w:color w:val="2F5496" w:themeColor="accent1" w:themeShade="BF"/>
          <w:sz w:val="36"/>
          <w:szCs w:val="36"/>
        </w:rPr>
        <w:t>détaillé</w:t>
      </w:r>
    </w:p>
    <w:p w14:paraId="71388D71" w14:textId="77777777" w:rsidR="00203CE7" w:rsidRDefault="00203CE7" w:rsidP="008F2346">
      <w:pPr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</w:p>
    <w:p w14:paraId="60747B52" w14:textId="1CD6A304" w:rsidR="0091728D" w:rsidRPr="004A27A6" w:rsidRDefault="0091728D" w:rsidP="008F2346">
      <w:pPr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  <w:r w:rsidRPr="004A27A6"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  <w:t>Journée 1 : Acquérir un comportement dans la vie de tous les jours</w:t>
      </w:r>
    </w:p>
    <w:p w14:paraId="6FABF398" w14:textId="58AB1DD3" w:rsidR="0091728D" w:rsidRPr="004A27A6" w:rsidRDefault="0091728D" w:rsidP="008F234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A27A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Objectifs :</w:t>
      </w:r>
      <w:r w:rsidRPr="004A27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avoir une attitude </w:t>
      </w:r>
      <w:r w:rsidR="00411980" w:rsidRPr="004A27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 </w:t>
      </w:r>
      <w:r w:rsidRPr="004A27A6">
        <w:rPr>
          <w:rFonts w:ascii="Times New Roman" w:hAnsi="Times New Roman" w:cs="Times New Roman"/>
          <w:color w:val="000000" w:themeColor="text1"/>
          <w:sz w:val="20"/>
          <w:szCs w:val="20"/>
        </w:rPr>
        <w:t>attirer l’attention positive</w:t>
      </w:r>
      <w:r w:rsidR="00411980" w:rsidRPr="004A27A6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</w:p>
    <w:p w14:paraId="10E94DB0" w14:textId="07A1E4C5" w:rsidR="00EA3512" w:rsidRPr="00CD42E5" w:rsidRDefault="0091728D" w:rsidP="008F2346">
      <w:pPr>
        <w:rPr>
          <w:rFonts w:ascii="Times New Roman" w:hAnsi="Times New Roman" w:cs="Times New Roman"/>
          <w:sz w:val="20"/>
          <w:szCs w:val="20"/>
        </w:rPr>
      </w:pPr>
      <w:r w:rsidRPr="004A27A6">
        <w:rPr>
          <w:rFonts w:ascii="Times New Roman" w:hAnsi="Times New Roman" w:cs="Times New Roman"/>
          <w:sz w:val="20"/>
          <w:szCs w:val="20"/>
          <w:u w:val="single"/>
        </w:rPr>
        <w:t>Méthodologie :</w:t>
      </w:r>
      <w:r w:rsidRPr="004A27A6">
        <w:rPr>
          <w:rFonts w:ascii="Times New Roman" w:hAnsi="Times New Roman" w:cs="Times New Roman"/>
          <w:sz w:val="20"/>
          <w:szCs w:val="20"/>
        </w:rPr>
        <w:t xml:space="preserve"> Analyser les autres et se faire analyser</w:t>
      </w:r>
    </w:p>
    <w:p w14:paraId="588E185E" w14:textId="77777777" w:rsidR="004E0DC0" w:rsidRDefault="004E0DC0" w:rsidP="008F2346">
      <w:pPr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</w:p>
    <w:p w14:paraId="670A9911" w14:textId="70A3D778" w:rsidR="0091728D" w:rsidRPr="004A27A6" w:rsidRDefault="0091728D" w:rsidP="008F2346">
      <w:pPr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  <w:r w:rsidRPr="004A27A6"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  <w:t>Journée 2 : Apprendre à maîtriser son verbe</w:t>
      </w:r>
    </w:p>
    <w:p w14:paraId="1C9F0369" w14:textId="77777777" w:rsidR="0091728D" w:rsidRPr="004A27A6" w:rsidRDefault="0091728D" w:rsidP="008F234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A27A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Objectif :</w:t>
      </w:r>
      <w:r w:rsidRPr="004A27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Être écouté et entendu</w:t>
      </w:r>
    </w:p>
    <w:p w14:paraId="0B46CE9D" w14:textId="78163952" w:rsidR="00EA3512" w:rsidRPr="00CD42E5" w:rsidRDefault="0091728D" w:rsidP="008F234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A27A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Méthodologie :</w:t>
      </w:r>
      <w:r w:rsidRPr="004A27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Interactivité et vision de films de discours que chaque stagiaire choisira</w:t>
      </w:r>
    </w:p>
    <w:p w14:paraId="0F23EF66" w14:textId="77777777" w:rsidR="004E0DC0" w:rsidRDefault="004E0DC0" w:rsidP="008F2346">
      <w:pPr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</w:p>
    <w:p w14:paraId="46AEFF3C" w14:textId="0BBA8F9B" w:rsidR="0091728D" w:rsidRPr="004A27A6" w:rsidRDefault="0091728D" w:rsidP="008F2346">
      <w:pPr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  <w:r w:rsidRPr="004A27A6"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  <w:t>Journée 3 : S’entraîner à mieux Communiquer</w:t>
      </w:r>
    </w:p>
    <w:p w14:paraId="42827BD6" w14:textId="77777777" w:rsidR="0091728D" w:rsidRPr="004A27A6" w:rsidRDefault="0091728D" w:rsidP="008F2346">
      <w:pPr>
        <w:rPr>
          <w:rFonts w:ascii="Times New Roman" w:hAnsi="Times New Roman" w:cs="Times New Roman"/>
          <w:sz w:val="20"/>
          <w:szCs w:val="20"/>
        </w:rPr>
      </w:pPr>
      <w:r w:rsidRPr="004A27A6">
        <w:rPr>
          <w:rFonts w:ascii="Times New Roman" w:hAnsi="Times New Roman" w:cs="Times New Roman"/>
          <w:sz w:val="20"/>
          <w:szCs w:val="20"/>
          <w:u w:val="single"/>
        </w:rPr>
        <w:t>Objectif :</w:t>
      </w:r>
      <w:r w:rsidRPr="004A27A6">
        <w:rPr>
          <w:rFonts w:ascii="Times New Roman" w:hAnsi="Times New Roman" w:cs="Times New Roman"/>
          <w:sz w:val="20"/>
          <w:szCs w:val="20"/>
        </w:rPr>
        <w:t xml:space="preserve"> Être à l’aise</w:t>
      </w:r>
    </w:p>
    <w:p w14:paraId="41DD365A" w14:textId="68D21548" w:rsidR="00EA3512" w:rsidRDefault="0091728D" w:rsidP="00CD42E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A27A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Méthodologie :</w:t>
      </w:r>
      <w:r w:rsidRPr="004A27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Mise en situation </w:t>
      </w:r>
      <w:r w:rsidR="00EA3512">
        <w:rPr>
          <w:rFonts w:ascii="Times New Roman" w:hAnsi="Times New Roman" w:cs="Times New Roman"/>
          <w:color w:val="000000" w:themeColor="text1"/>
          <w:sz w:val="20"/>
          <w:szCs w:val="20"/>
        </w:rPr>
        <w:t>filmée</w:t>
      </w:r>
    </w:p>
    <w:p w14:paraId="349F7F9D" w14:textId="77777777" w:rsidR="00941465" w:rsidRPr="00CD42E5" w:rsidRDefault="00941465" w:rsidP="00CD42E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64DA72" w14:textId="42A19B81" w:rsidR="00941465" w:rsidRPr="00941465" w:rsidRDefault="0091728D" w:rsidP="0091728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A27A6">
        <w:rPr>
          <w:rFonts w:ascii="Times New Roman" w:hAnsi="Times New Roman" w:cs="Times New Roman"/>
          <w:sz w:val="20"/>
          <w:szCs w:val="20"/>
        </w:rPr>
        <w:t xml:space="preserve">Évaluation </w:t>
      </w:r>
      <w:r w:rsidR="00941465">
        <w:rPr>
          <w:rFonts w:ascii="Times New Roman" w:hAnsi="Times New Roman" w:cs="Times New Roman"/>
          <w:sz w:val="20"/>
          <w:szCs w:val="20"/>
        </w:rPr>
        <w:t>des acquis de la formation</w:t>
      </w:r>
    </w:p>
    <w:p w14:paraId="5CB3811B" w14:textId="1D19C1DF" w:rsidR="0091728D" w:rsidRPr="004A27A6" w:rsidRDefault="00941465" w:rsidP="0091728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Evaluation</w:t>
      </w:r>
      <w:r w:rsidR="00D652CE" w:rsidRPr="004A27A6">
        <w:rPr>
          <w:rFonts w:ascii="Times New Roman" w:hAnsi="Times New Roman" w:cs="Times New Roman"/>
          <w:sz w:val="20"/>
          <w:szCs w:val="20"/>
        </w:rPr>
        <w:t xml:space="preserve"> </w:t>
      </w:r>
      <w:r w:rsidR="0091728D" w:rsidRPr="004A27A6">
        <w:rPr>
          <w:rFonts w:ascii="Times New Roman" w:hAnsi="Times New Roman" w:cs="Times New Roman"/>
          <w:sz w:val="20"/>
          <w:szCs w:val="20"/>
        </w:rPr>
        <w:t>de la formation à chaud</w:t>
      </w:r>
    </w:p>
    <w:p w14:paraId="04B6A296" w14:textId="3D78488E" w:rsidR="004A27A6" w:rsidRPr="00CD42E5" w:rsidRDefault="0091728D" w:rsidP="0066401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CD42E5">
        <w:rPr>
          <w:rFonts w:ascii="Times New Roman" w:hAnsi="Times New Roman" w:cs="Times New Roman"/>
          <w:sz w:val="20"/>
          <w:szCs w:val="20"/>
        </w:rPr>
        <w:t>Remise de l’Attestation de stage</w:t>
      </w:r>
    </w:p>
    <w:sectPr w:rsidR="004A27A6" w:rsidRPr="00CD4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3A27" w14:textId="77777777" w:rsidR="00E34FA5" w:rsidRDefault="00E34FA5" w:rsidP="0024650C">
      <w:pPr>
        <w:spacing w:after="0" w:line="240" w:lineRule="auto"/>
      </w:pPr>
      <w:r>
        <w:separator/>
      </w:r>
    </w:p>
  </w:endnote>
  <w:endnote w:type="continuationSeparator" w:id="0">
    <w:p w14:paraId="6532C33A" w14:textId="77777777" w:rsidR="00E34FA5" w:rsidRDefault="00E34FA5" w:rsidP="0024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690D" w14:textId="77777777" w:rsidR="0024650C" w:rsidRDefault="002465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9334" w14:textId="77777777" w:rsidR="0024650C" w:rsidRPr="00EB7B6F" w:rsidRDefault="0024650C" w:rsidP="0024650C">
    <w:pPr>
      <w:pStyle w:val="En-tte"/>
      <w:ind w:firstLine="360"/>
      <w:jc w:val="center"/>
      <w:rPr>
        <w:b/>
        <w:bCs/>
        <w:i/>
        <w:iCs/>
        <w:sz w:val="20"/>
        <w:szCs w:val="20"/>
      </w:rPr>
    </w:pPr>
    <w:r w:rsidRPr="00EB7B6F">
      <w:rPr>
        <w:b/>
        <w:bCs/>
        <w:i/>
        <w:iCs/>
        <w:sz w:val="20"/>
        <w:szCs w:val="20"/>
      </w:rPr>
      <w:t>Sasu ExcellenCy</w:t>
    </w:r>
    <w:r w:rsidRPr="00EB7B6F">
      <w:rPr>
        <w:i/>
        <w:iCs/>
        <w:sz w:val="20"/>
        <w:szCs w:val="20"/>
      </w:rPr>
      <w:t>, 43 rue des 4 Epices, La Rivière, 97450 Saint-Louis</w:t>
    </w:r>
  </w:p>
  <w:p w14:paraId="05A50571" w14:textId="77777777" w:rsidR="0024650C" w:rsidRPr="00EB7B6F" w:rsidRDefault="0024650C" w:rsidP="0024650C">
    <w:pPr>
      <w:pStyle w:val="En-tte"/>
      <w:ind w:firstLine="360"/>
      <w:jc w:val="center"/>
      <w:rPr>
        <w:i/>
        <w:iCs/>
        <w:sz w:val="20"/>
        <w:szCs w:val="20"/>
        <w:lang w:val="en-US"/>
      </w:rPr>
    </w:pPr>
    <w:r w:rsidRPr="0004502D">
      <w:rPr>
        <w:b/>
        <w:bCs/>
        <w:i/>
        <w:iCs/>
        <w:sz w:val="20"/>
        <w:szCs w:val="20"/>
        <w:lang w:val="en-US"/>
      </w:rPr>
      <w:t>Mail</w:t>
    </w:r>
    <w:r w:rsidRPr="00EB7B6F">
      <w:rPr>
        <w:i/>
        <w:iCs/>
        <w:sz w:val="20"/>
        <w:szCs w:val="20"/>
        <w:lang w:val="en-US"/>
      </w:rPr>
      <w:t xml:space="preserve"> : </w:t>
    </w:r>
    <w:hyperlink r:id="rId1" w:history="1">
      <w:r w:rsidRPr="00EB7B6F">
        <w:rPr>
          <w:rStyle w:val="Lienhypertexte"/>
          <w:i/>
          <w:iCs/>
          <w:sz w:val="20"/>
          <w:szCs w:val="20"/>
          <w:lang w:val="en-US"/>
        </w:rPr>
        <w:t>sasuexcellency@gmail.com</w:t>
      </w:r>
    </w:hyperlink>
    <w:r w:rsidRPr="00EB7B6F">
      <w:rPr>
        <w:i/>
        <w:iCs/>
        <w:sz w:val="20"/>
        <w:szCs w:val="20"/>
        <w:lang w:val="en-US"/>
      </w:rPr>
      <w:t xml:space="preserve"> – </w:t>
    </w:r>
    <w:r w:rsidRPr="0004502D">
      <w:rPr>
        <w:b/>
        <w:bCs/>
        <w:i/>
        <w:iCs/>
        <w:sz w:val="20"/>
        <w:szCs w:val="20"/>
        <w:lang w:val="en-US"/>
      </w:rPr>
      <w:t>GSM</w:t>
    </w:r>
    <w:r w:rsidRPr="00EB7B6F">
      <w:rPr>
        <w:i/>
        <w:iCs/>
        <w:sz w:val="20"/>
        <w:szCs w:val="20"/>
        <w:lang w:val="en-US"/>
      </w:rPr>
      <w:t xml:space="preserve"> (Texto) : 0692 52 47 14</w:t>
    </w:r>
    <w:r>
      <w:rPr>
        <w:i/>
        <w:iCs/>
        <w:sz w:val="20"/>
        <w:szCs w:val="20"/>
        <w:lang w:val="en-US"/>
      </w:rPr>
      <w:t xml:space="preserve"> – </w:t>
    </w:r>
    <w:r w:rsidRPr="0004502D">
      <w:rPr>
        <w:b/>
        <w:bCs/>
        <w:i/>
        <w:iCs/>
        <w:sz w:val="20"/>
        <w:szCs w:val="20"/>
        <w:lang w:val="en-US"/>
      </w:rPr>
      <w:t>Site</w:t>
    </w:r>
    <w:r>
      <w:rPr>
        <w:i/>
        <w:iCs/>
        <w:sz w:val="20"/>
        <w:szCs w:val="20"/>
        <w:lang w:val="en-US"/>
      </w:rPr>
      <w:t xml:space="preserve"> : </w:t>
    </w:r>
    <w:hyperlink r:id="rId2" w:tgtFrame="_blank" w:history="1">
      <w:r w:rsidRPr="0004502D">
        <w:rPr>
          <w:rStyle w:val="Lienhypertexte"/>
          <w:i/>
          <w:iCs/>
          <w:sz w:val="20"/>
          <w:szCs w:val="20"/>
          <w:lang w:val="en-US"/>
        </w:rPr>
        <w:t>https://www.excellency.re/</w:t>
      </w:r>
    </w:hyperlink>
  </w:p>
  <w:p w14:paraId="26CE6178" w14:textId="77777777" w:rsidR="0024650C" w:rsidRPr="00EB7B6F" w:rsidRDefault="0024650C" w:rsidP="0024650C">
    <w:pPr>
      <w:jc w:val="center"/>
      <w:rPr>
        <w:i/>
        <w:iCs/>
        <w:sz w:val="20"/>
        <w:szCs w:val="20"/>
      </w:rPr>
    </w:pPr>
    <w:r w:rsidRPr="0004502D">
      <w:rPr>
        <w:b/>
        <w:bCs/>
        <w:i/>
        <w:iCs/>
        <w:sz w:val="20"/>
        <w:szCs w:val="20"/>
      </w:rPr>
      <w:t>RCS</w:t>
    </w:r>
    <w:r w:rsidRPr="00EB7B6F">
      <w:rPr>
        <w:i/>
        <w:iCs/>
        <w:sz w:val="20"/>
        <w:szCs w:val="20"/>
      </w:rPr>
      <w:t xml:space="preserve"> : 921 674 388 – </w:t>
    </w:r>
    <w:r w:rsidRPr="0004502D">
      <w:rPr>
        <w:b/>
        <w:bCs/>
        <w:i/>
        <w:iCs/>
        <w:sz w:val="20"/>
        <w:szCs w:val="20"/>
      </w:rPr>
      <w:t>Code NAF</w:t>
    </w:r>
    <w:r w:rsidRPr="00EB7B6F">
      <w:rPr>
        <w:i/>
        <w:iCs/>
        <w:sz w:val="20"/>
        <w:szCs w:val="20"/>
      </w:rPr>
      <w:t> : 8559B</w:t>
    </w:r>
    <w:r>
      <w:rPr>
        <w:i/>
        <w:iCs/>
        <w:sz w:val="20"/>
        <w:szCs w:val="20"/>
      </w:rPr>
      <w:t xml:space="preserve"> – </w:t>
    </w:r>
    <w:r w:rsidRPr="0004502D">
      <w:rPr>
        <w:b/>
        <w:bCs/>
        <w:i/>
        <w:iCs/>
        <w:sz w:val="20"/>
        <w:szCs w:val="20"/>
      </w:rPr>
      <w:t>NDA</w:t>
    </w:r>
    <w:r>
      <w:rPr>
        <w:i/>
        <w:iCs/>
        <w:sz w:val="20"/>
        <w:szCs w:val="20"/>
      </w:rPr>
      <w:t> : 04973473397</w:t>
    </w:r>
  </w:p>
  <w:p w14:paraId="4F35DE1F" w14:textId="77777777" w:rsidR="0024650C" w:rsidRDefault="002465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7EAD" w14:textId="77777777" w:rsidR="0024650C" w:rsidRDefault="002465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EB6E" w14:textId="77777777" w:rsidR="00E34FA5" w:rsidRDefault="00E34FA5" w:rsidP="0024650C">
      <w:pPr>
        <w:spacing w:after="0" w:line="240" w:lineRule="auto"/>
      </w:pPr>
      <w:r>
        <w:separator/>
      </w:r>
    </w:p>
  </w:footnote>
  <w:footnote w:type="continuationSeparator" w:id="0">
    <w:p w14:paraId="6B86A37B" w14:textId="77777777" w:rsidR="00E34FA5" w:rsidRDefault="00E34FA5" w:rsidP="0024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D0CA" w14:textId="77777777" w:rsidR="0024650C" w:rsidRDefault="002465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4650C" w14:paraId="02967FB4" w14:textId="77777777" w:rsidTr="00EF3C88">
      <w:trPr>
        <w:trHeight w:val="1550"/>
      </w:trPr>
      <w:tc>
        <w:tcPr>
          <w:tcW w:w="4531" w:type="dxa"/>
        </w:tcPr>
        <w:p w14:paraId="3D56B7C6" w14:textId="77777777" w:rsidR="0024650C" w:rsidRDefault="0024650C" w:rsidP="0024650C">
          <w:pPr>
            <w:spacing w:after="200" w:line="276" w:lineRule="auto"/>
            <w:jc w:val="center"/>
            <w:rPr>
              <w:rFonts w:ascii="Times New Roman" w:eastAsiaTheme="minorHAnsi" w:hAnsi="Times New Roman" w:cs="Times New Roman"/>
              <w:color w:val="7030A0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62ADE0A6" wp14:editId="43902C5B">
                <wp:extent cx="1790700" cy="752475"/>
                <wp:effectExtent l="0" t="0" r="0" b="9525"/>
                <wp:docPr id="71777212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42D50E68" w14:textId="77777777" w:rsidR="0024650C" w:rsidRDefault="0024650C" w:rsidP="0024650C">
          <w:pPr>
            <w:spacing w:after="200" w:line="276" w:lineRule="auto"/>
            <w:jc w:val="center"/>
            <w:rPr>
              <w:rFonts w:ascii="Times New Roman" w:eastAsiaTheme="minorHAnsi" w:hAnsi="Times New Roman" w:cs="Times New Roman"/>
              <w:color w:val="7030A0"/>
              <w:sz w:val="20"/>
              <w:szCs w:val="20"/>
              <w:lang w:eastAsia="en-US"/>
            </w:rPr>
          </w:pPr>
          <w:r w:rsidRPr="0052699D">
            <w:rPr>
              <w:b/>
              <w:bCs/>
              <w:noProof/>
            </w:rPr>
            <w:drawing>
              <wp:inline distT="0" distB="0" distL="0" distR="0" wp14:anchorId="0D0266B2" wp14:editId="302A60A7">
                <wp:extent cx="2085975" cy="790575"/>
                <wp:effectExtent l="0" t="0" r="9525" b="9525"/>
                <wp:docPr id="2040509090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4344A5" w14:textId="77777777" w:rsidR="0024650C" w:rsidRDefault="002465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6D9B" w14:textId="77777777" w:rsidR="0024650C" w:rsidRDefault="002465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85B55"/>
    <w:multiLevelType w:val="hybridMultilevel"/>
    <w:tmpl w:val="0A4EACA6"/>
    <w:lvl w:ilvl="0" w:tplc="FFFFFFFF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46EB4"/>
    <w:multiLevelType w:val="hybridMultilevel"/>
    <w:tmpl w:val="A22AA0B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9232D"/>
    <w:multiLevelType w:val="hybridMultilevel"/>
    <w:tmpl w:val="977E2E0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A0905"/>
    <w:multiLevelType w:val="hybridMultilevel"/>
    <w:tmpl w:val="55FE7500"/>
    <w:lvl w:ilvl="0" w:tplc="E55EF6C4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b w:val="0"/>
        <w:color w:val="4C4C4C"/>
        <w:sz w:val="19"/>
      </w:rPr>
    </w:lvl>
    <w:lvl w:ilvl="1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619A0"/>
    <w:multiLevelType w:val="hybridMultilevel"/>
    <w:tmpl w:val="801C561C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97FA1"/>
    <w:multiLevelType w:val="hybridMultilevel"/>
    <w:tmpl w:val="1FE2A0CA"/>
    <w:lvl w:ilvl="0" w:tplc="FFFFFFFF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30802"/>
    <w:multiLevelType w:val="hybridMultilevel"/>
    <w:tmpl w:val="EFF2B45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A5CA8"/>
    <w:multiLevelType w:val="hybridMultilevel"/>
    <w:tmpl w:val="0F766122"/>
    <w:lvl w:ilvl="0" w:tplc="BC8E3B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855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6345009">
    <w:abstractNumId w:val="7"/>
  </w:num>
  <w:num w:numId="3" w16cid:durableId="2138832912">
    <w:abstractNumId w:val="4"/>
  </w:num>
  <w:num w:numId="4" w16cid:durableId="1434126831">
    <w:abstractNumId w:val="0"/>
  </w:num>
  <w:num w:numId="5" w16cid:durableId="969743799">
    <w:abstractNumId w:val="3"/>
  </w:num>
  <w:num w:numId="6" w16cid:durableId="142506487">
    <w:abstractNumId w:val="5"/>
  </w:num>
  <w:num w:numId="7" w16cid:durableId="1830171607">
    <w:abstractNumId w:val="1"/>
  </w:num>
  <w:num w:numId="8" w16cid:durableId="759565620">
    <w:abstractNumId w:val="6"/>
  </w:num>
  <w:num w:numId="9" w16cid:durableId="1562867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B9"/>
    <w:rsid w:val="00011219"/>
    <w:rsid w:val="0001149C"/>
    <w:rsid w:val="00023EE3"/>
    <w:rsid w:val="00032CC9"/>
    <w:rsid w:val="00040E64"/>
    <w:rsid w:val="0004267E"/>
    <w:rsid w:val="00046493"/>
    <w:rsid w:val="0007088F"/>
    <w:rsid w:val="0008214C"/>
    <w:rsid w:val="000972D0"/>
    <w:rsid w:val="000A4010"/>
    <w:rsid w:val="000C10D6"/>
    <w:rsid w:val="000C3AA1"/>
    <w:rsid w:val="000E4168"/>
    <w:rsid w:val="001103A8"/>
    <w:rsid w:val="001112D9"/>
    <w:rsid w:val="001125DA"/>
    <w:rsid w:val="00114169"/>
    <w:rsid w:val="00115DB2"/>
    <w:rsid w:val="00116634"/>
    <w:rsid w:val="00122963"/>
    <w:rsid w:val="00132AC1"/>
    <w:rsid w:val="001340C1"/>
    <w:rsid w:val="00146F82"/>
    <w:rsid w:val="00151B20"/>
    <w:rsid w:val="00152AFF"/>
    <w:rsid w:val="001542E7"/>
    <w:rsid w:val="00156C1C"/>
    <w:rsid w:val="00175B70"/>
    <w:rsid w:val="00180B61"/>
    <w:rsid w:val="00185202"/>
    <w:rsid w:val="00197E14"/>
    <w:rsid w:val="001B78FF"/>
    <w:rsid w:val="001E0A2A"/>
    <w:rsid w:val="001E3108"/>
    <w:rsid w:val="001E6851"/>
    <w:rsid w:val="001F3079"/>
    <w:rsid w:val="001F4A54"/>
    <w:rsid w:val="00200FF5"/>
    <w:rsid w:val="00203CE7"/>
    <w:rsid w:val="00205836"/>
    <w:rsid w:val="002243ED"/>
    <w:rsid w:val="00224ED2"/>
    <w:rsid w:val="00234A14"/>
    <w:rsid w:val="002464C7"/>
    <w:rsid w:val="0024650C"/>
    <w:rsid w:val="00250138"/>
    <w:rsid w:val="00271EDE"/>
    <w:rsid w:val="00275A09"/>
    <w:rsid w:val="002762DB"/>
    <w:rsid w:val="00280B5C"/>
    <w:rsid w:val="00291595"/>
    <w:rsid w:val="002B04BB"/>
    <w:rsid w:val="002B4B63"/>
    <w:rsid w:val="002C0115"/>
    <w:rsid w:val="002C084A"/>
    <w:rsid w:val="002C4205"/>
    <w:rsid w:val="002D74BA"/>
    <w:rsid w:val="002E3723"/>
    <w:rsid w:val="002F713D"/>
    <w:rsid w:val="00306312"/>
    <w:rsid w:val="00330F97"/>
    <w:rsid w:val="003335C2"/>
    <w:rsid w:val="003578E8"/>
    <w:rsid w:val="00366B67"/>
    <w:rsid w:val="00367E5E"/>
    <w:rsid w:val="00373A7C"/>
    <w:rsid w:val="003741AA"/>
    <w:rsid w:val="00394CA2"/>
    <w:rsid w:val="003A4B9C"/>
    <w:rsid w:val="003B47F1"/>
    <w:rsid w:val="003B4D7C"/>
    <w:rsid w:val="003D3DED"/>
    <w:rsid w:val="003E4BE5"/>
    <w:rsid w:val="003E6D2C"/>
    <w:rsid w:val="003E7BB1"/>
    <w:rsid w:val="003F025C"/>
    <w:rsid w:val="003F1717"/>
    <w:rsid w:val="003F4CB0"/>
    <w:rsid w:val="004014FE"/>
    <w:rsid w:val="00402327"/>
    <w:rsid w:val="00403764"/>
    <w:rsid w:val="00403F29"/>
    <w:rsid w:val="0041178E"/>
    <w:rsid w:val="00411980"/>
    <w:rsid w:val="00413A13"/>
    <w:rsid w:val="004248C5"/>
    <w:rsid w:val="004264CD"/>
    <w:rsid w:val="00427773"/>
    <w:rsid w:val="00436B42"/>
    <w:rsid w:val="00442639"/>
    <w:rsid w:val="00443D28"/>
    <w:rsid w:val="004449C0"/>
    <w:rsid w:val="00473491"/>
    <w:rsid w:val="004748F6"/>
    <w:rsid w:val="00475220"/>
    <w:rsid w:val="00494455"/>
    <w:rsid w:val="004A27A6"/>
    <w:rsid w:val="004A5448"/>
    <w:rsid w:val="004B3E68"/>
    <w:rsid w:val="004B6845"/>
    <w:rsid w:val="004B7276"/>
    <w:rsid w:val="004D04E6"/>
    <w:rsid w:val="004D0AE7"/>
    <w:rsid w:val="004D107F"/>
    <w:rsid w:val="004D4A39"/>
    <w:rsid w:val="004E0DC0"/>
    <w:rsid w:val="004E360E"/>
    <w:rsid w:val="004E7EA4"/>
    <w:rsid w:val="004F7DCA"/>
    <w:rsid w:val="00507B8F"/>
    <w:rsid w:val="005257AD"/>
    <w:rsid w:val="005362BE"/>
    <w:rsid w:val="005400A1"/>
    <w:rsid w:val="0054383E"/>
    <w:rsid w:val="00550B98"/>
    <w:rsid w:val="0055226F"/>
    <w:rsid w:val="0055374B"/>
    <w:rsid w:val="00554DD9"/>
    <w:rsid w:val="005716C1"/>
    <w:rsid w:val="00584B37"/>
    <w:rsid w:val="00594927"/>
    <w:rsid w:val="005972EF"/>
    <w:rsid w:val="005A72B9"/>
    <w:rsid w:val="005C6FDA"/>
    <w:rsid w:val="005D4D58"/>
    <w:rsid w:val="005E18C8"/>
    <w:rsid w:val="005F4226"/>
    <w:rsid w:val="005F46A3"/>
    <w:rsid w:val="005F4858"/>
    <w:rsid w:val="005F7617"/>
    <w:rsid w:val="00606B09"/>
    <w:rsid w:val="00606C17"/>
    <w:rsid w:val="0061160F"/>
    <w:rsid w:val="00615FC0"/>
    <w:rsid w:val="00620205"/>
    <w:rsid w:val="00624485"/>
    <w:rsid w:val="00626B4B"/>
    <w:rsid w:val="006357CE"/>
    <w:rsid w:val="006451C2"/>
    <w:rsid w:val="006517DF"/>
    <w:rsid w:val="00653385"/>
    <w:rsid w:val="006559F0"/>
    <w:rsid w:val="0065735E"/>
    <w:rsid w:val="00660389"/>
    <w:rsid w:val="00671D90"/>
    <w:rsid w:val="00673C2C"/>
    <w:rsid w:val="00680BF9"/>
    <w:rsid w:val="00683DC7"/>
    <w:rsid w:val="00693883"/>
    <w:rsid w:val="006A14C8"/>
    <w:rsid w:val="006A53C7"/>
    <w:rsid w:val="006C1814"/>
    <w:rsid w:val="006E6C6E"/>
    <w:rsid w:val="006E794E"/>
    <w:rsid w:val="006F08B1"/>
    <w:rsid w:val="007201F8"/>
    <w:rsid w:val="00724967"/>
    <w:rsid w:val="00725858"/>
    <w:rsid w:val="00745FB6"/>
    <w:rsid w:val="00751890"/>
    <w:rsid w:val="007557F0"/>
    <w:rsid w:val="00755946"/>
    <w:rsid w:val="00756794"/>
    <w:rsid w:val="00760823"/>
    <w:rsid w:val="007632A6"/>
    <w:rsid w:val="0076770A"/>
    <w:rsid w:val="0077545A"/>
    <w:rsid w:val="0078239E"/>
    <w:rsid w:val="00784E6A"/>
    <w:rsid w:val="00790CAD"/>
    <w:rsid w:val="00793931"/>
    <w:rsid w:val="007969E0"/>
    <w:rsid w:val="00796B8F"/>
    <w:rsid w:val="007A21A8"/>
    <w:rsid w:val="007A44F5"/>
    <w:rsid w:val="007B2129"/>
    <w:rsid w:val="007D21C2"/>
    <w:rsid w:val="007D3A8E"/>
    <w:rsid w:val="007E2332"/>
    <w:rsid w:val="00812979"/>
    <w:rsid w:val="00812A2C"/>
    <w:rsid w:val="008137FE"/>
    <w:rsid w:val="0081433B"/>
    <w:rsid w:val="00815E46"/>
    <w:rsid w:val="00817EC0"/>
    <w:rsid w:val="0082127F"/>
    <w:rsid w:val="008212D1"/>
    <w:rsid w:val="008267FF"/>
    <w:rsid w:val="00847F2C"/>
    <w:rsid w:val="008662E2"/>
    <w:rsid w:val="0087526A"/>
    <w:rsid w:val="00875C38"/>
    <w:rsid w:val="00890383"/>
    <w:rsid w:val="00896BE9"/>
    <w:rsid w:val="008A75A9"/>
    <w:rsid w:val="008B63A1"/>
    <w:rsid w:val="008C1240"/>
    <w:rsid w:val="008C1D48"/>
    <w:rsid w:val="008C2926"/>
    <w:rsid w:val="008D12CD"/>
    <w:rsid w:val="008F10C7"/>
    <w:rsid w:val="008F4078"/>
    <w:rsid w:val="008F5374"/>
    <w:rsid w:val="008F6A80"/>
    <w:rsid w:val="00913839"/>
    <w:rsid w:val="0091728D"/>
    <w:rsid w:val="00930502"/>
    <w:rsid w:val="00941465"/>
    <w:rsid w:val="009425F1"/>
    <w:rsid w:val="00946F32"/>
    <w:rsid w:val="00947F28"/>
    <w:rsid w:val="0095216C"/>
    <w:rsid w:val="009530D1"/>
    <w:rsid w:val="0098581C"/>
    <w:rsid w:val="009860B0"/>
    <w:rsid w:val="00990A6B"/>
    <w:rsid w:val="00995C93"/>
    <w:rsid w:val="00996DD3"/>
    <w:rsid w:val="00997D29"/>
    <w:rsid w:val="009A57B0"/>
    <w:rsid w:val="009B5FDB"/>
    <w:rsid w:val="009C0411"/>
    <w:rsid w:val="009E44A5"/>
    <w:rsid w:val="009E48B5"/>
    <w:rsid w:val="009E6092"/>
    <w:rsid w:val="009F202A"/>
    <w:rsid w:val="009F26A4"/>
    <w:rsid w:val="009F3A7F"/>
    <w:rsid w:val="009F3D48"/>
    <w:rsid w:val="009F53E3"/>
    <w:rsid w:val="00A02708"/>
    <w:rsid w:val="00A073F3"/>
    <w:rsid w:val="00A07A83"/>
    <w:rsid w:val="00A13184"/>
    <w:rsid w:val="00A206A6"/>
    <w:rsid w:val="00A22407"/>
    <w:rsid w:val="00A3046F"/>
    <w:rsid w:val="00A35887"/>
    <w:rsid w:val="00A41935"/>
    <w:rsid w:val="00A47278"/>
    <w:rsid w:val="00A62DED"/>
    <w:rsid w:val="00A651D7"/>
    <w:rsid w:val="00A73446"/>
    <w:rsid w:val="00A73C99"/>
    <w:rsid w:val="00A83AFE"/>
    <w:rsid w:val="00A840F3"/>
    <w:rsid w:val="00AA4663"/>
    <w:rsid w:val="00AA6553"/>
    <w:rsid w:val="00AB451B"/>
    <w:rsid w:val="00AB7925"/>
    <w:rsid w:val="00AC61EF"/>
    <w:rsid w:val="00AD45A4"/>
    <w:rsid w:val="00AD4744"/>
    <w:rsid w:val="00AE523B"/>
    <w:rsid w:val="00AE77C1"/>
    <w:rsid w:val="00AF1C35"/>
    <w:rsid w:val="00B04CB8"/>
    <w:rsid w:val="00B1341C"/>
    <w:rsid w:val="00B27E80"/>
    <w:rsid w:val="00B31912"/>
    <w:rsid w:val="00B37149"/>
    <w:rsid w:val="00B42AEA"/>
    <w:rsid w:val="00B50224"/>
    <w:rsid w:val="00B51559"/>
    <w:rsid w:val="00B524E1"/>
    <w:rsid w:val="00B53017"/>
    <w:rsid w:val="00B7379C"/>
    <w:rsid w:val="00B73FB6"/>
    <w:rsid w:val="00B8248F"/>
    <w:rsid w:val="00B86705"/>
    <w:rsid w:val="00BA1B97"/>
    <w:rsid w:val="00BB6D28"/>
    <w:rsid w:val="00BB703A"/>
    <w:rsid w:val="00BD2BAA"/>
    <w:rsid w:val="00BE0236"/>
    <w:rsid w:val="00BF0031"/>
    <w:rsid w:val="00BF490D"/>
    <w:rsid w:val="00C17545"/>
    <w:rsid w:val="00C36DA4"/>
    <w:rsid w:val="00C44AAF"/>
    <w:rsid w:val="00C46F70"/>
    <w:rsid w:val="00C5070F"/>
    <w:rsid w:val="00C93B48"/>
    <w:rsid w:val="00CA098F"/>
    <w:rsid w:val="00CA3AC2"/>
    <w:rsid w:val="00CB2BD4"/>
    <w:rsid w:val="00CC11B4"/>
    <w:rsid w:val="00CC1C01"/>
    <w:rsid w:val="00CC7270"/>
    <w:rsid w:val="00CD1816"/>
    <w:rsid w:val="00CD42E5"/>
    <w:rsid w:val="00CE2268"/>
    <w:rsid w:val="00CE2324"/>
    <w:rsid w:val="00CE3384"/>
    <w:rsid w:val="00CE3F98"/>
    <w:rsid w:val="00CE54E6"/>
    <w:rsid w:val="00CF56FF"/>
    <w:rsid w:val="00D025E4"/>
    <w:rsid w:val="00D03DD8"/>
    <w:rsid w:val="00D06405"/>
    <w:rsid w:val="00D161E5"/>
    <w:rsid w:val="00D24C6A"/>
    <w:rsid w:val="00D27A00"/>
    <w:rsid w:val="00D31A46"/>
    <w:rsid w:val="00D331A1"/>
    <w:rsid w:val="00D42133"/>
    <w:rsid w:val="00D45A27"/>
    <w:rsid w:val="00D53928"/>
    <w:rsid w:val="00D55742"/>
    <w:rsid w:val="00D5630B"/>
    <w:rsid w:val="00D56FE9"/>
    <w:rsid w:val="00D6061E"/>
    <w:rsid w:val="00D63163"/>
    <w:rsid w:val="00D652CE"/>
    <w:rsid w:val="00D70C08"/>
    <w:rsid w:val="00D71744"/>
    <w:rsid w:val="00D82332"/>
    <w:rsid w:val="00D86F62"/>
    <w:rsid w:val="00D87F41"/>
    <w:rsid w:val="00D92115"/>
    <w:rsid w:val="00D95025"/>
    <w:rsid w:val="00D95587"/>
    <w:rsid w:val="00DA148B"/>
    <w:rsid w:val="00DB0E1F"/>
    <w:rsid w:val="00DB1BF5"/>
    <w:rsid w:val="00DC0CD7"/>
    <w:rsid w:val="00DC2126"/>
    <w:rsid w:val="00DC4FDC"/>
    <w:rsid w:val="00DC5642"/>
    <w:rsid w:val="00DD3B70"/>
    <w:rsid w:val="00DD67C7"/>
    <w:rsid w:val="00DF3E09"/>
    <w:rsid w:val="00DF4B46"/>
    <w:rsid w:val="00E0308B"/>
    <w:rsid w:val="00E0414A"/>
    <w:rsid w:val="00E05099"/>
    <w:rsid w:val="00E12448"/>
    <w:rsid w:val="00E221E9"/>
    <w:rsid w:val="00E23DA5"/>
    <w:rsid w:val="00E34FA5"/>
    <w:rsid w:val="00E370AD"/>
    <w:rsid w:val="00E37BB9"/>
    <w:rsid w:val="00E44DFA"/>
    <w:rsid w:val="00E5353E"/>
    <w:rsid w:val="00E54371"/>
    <w:rsid w:val="00E54D6B"/>
    <w:rsid w:val="00E5658E"/>
    <w:rsid w:val="00E74898"/>
    <w:rsid w:val="00E83F55"/>
    <w:rsid w:val="00E85FE4"/>
    <w:rsid w:val="00E94157"/>
    <w:rsid w:val="00E95E9A"/>
    <w:rsid w:val="00EA0DFC"/>
    <w:rsid w:val="00EA3512"/>
    <w:rsid w:val="00EA56D3"/>
    <w:rsid w:val="00EB592E"/>
    <w:rsid w:val="00EC54A3"/>
    <w:rsid w:val="00EC63F7"/>
    <w:rsid w:val="00ED38BC"/>
    <w:rsid w:val="00ED5920"/>
    <w:rsid w:val="00EE139B"/>
    <w:rsid w:val="00EE18C0"/>
    <w:rsid w:val="00EF163B"/>
    <w:rsid w:val="00F011C8"/>
    <w:rsid w:val="00F0353F"/>
    <w:rsid w:val="00F117B9"/>
    <w:rsid w:val="00F1489C"/>
    <w:rsid w:val="00F2347F"/>
    <w:rsid w:val="00F56CC3"/>
    <w:rsid w:val="00F62B47"/>
    <w:rsid w:val="00F80E7F"/>
    <w:rsid w:val="00F831EE"/>
    <w:rsid w:val="00F84732"/>
    <w:rsid w:val="00FA0D21"/>
    <w:rsid w:val="00FB2A23"/>
    <w:rsid w:val="00FB2A76"/>
    <w:rsid w:val="00FB5812"/>
    <w:rsid w:val="00FB6DEF"/>
    <w:rsid w:val="00FC07C6"/>
    <w:rsid w:val="00FD4FBC"/>
    <w:rsid w:val="00FD7B16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04F11"/>
  <w15:chartTrackingRefBased/>
  <w15:docId w15:val="{9A8368BC-55FE-4C3E-A382-1E5DAE1D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BB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7BB9"/>
    <w:pPr>
      <w:ind w:left="720"/>
      <w:contextualSpacing/>
    </w:pPr>
  </w:style>
  <w:style w:type="paragraph" w:customStyle="1" w:styleId="m-6217586607441382188p2">
    <w:name w:val="m_-6217586607441382188p2"/>
    <w:basedOn w:val="Normal"/>
    <w:rsid w:val="00401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RE" w:eastAsia="fr-RE"/>
    </w:rPr>
  </w:style>
  <w:style w:type="character" w:styleId="Lienhypertexte">
    <w:name w:val="Hyperlink"/>
    <w:basedOn w:val="Policepardfaut"/>
    <w:uiPriority w:val="99"/>
    <w:unhideWhenUsed/>
    <w:rsid w:val="00A734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344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E6092"/>
  </w:style>
  <w:style w:type="table" w:styleId="Grilledutableau">
    <w:name w:val="Table Grid"/>
    <w:basedOn w:val="TableauNormal"/>
    <w:uiPriority w:val="59"/>
    <w:rsid w:val="00E12448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E1244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E12448"/>
  </w:style>
  <w:style w:type="paragraph" w:styleId="En-tte">
    <w:name w:val="header"/>
    <w:basedOn w:val="Normal"/>
    <w:link w:val="En-tteCar"/>
    <w:uiPriority w:val="99"/>
    <w:unhideWhenUsed/>
    <w:rsid w:val="0024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650C"/>
  </w:style>
  <w:style w:type="paragraph" w:styleId="Pieddepage">
    <w:name w:val="footer"/>
    <w:basedOn w:val="Normal"/>
    <w:link w:val="PieddepageCar"/>
    <w:uiPriority w:val="99"/>
    <w:unhideWhenUsed/>
    <w:rsid w:val="00246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xcellency.re/" TargetMode="External"/><Relationship Id="rId1" Type="http://schemas.openxmlformats.org/officeDocument/2006/relationships/hyperlink" Target="mailto:sasuexcellency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Cyrille HAMILCARO</cp:lastModifiedBy>
  <cp:revision>352</cp:revision>
  <cp:lastPrinted>2025-02-07T06:50:00Z</cp:lastPrinted>
  <dcterms:created xsi:type="dcterms:W3CDTF">2021-02-18T06:35:00Z</dcterms:created>
  <dcterms:modified xsi:type="dcterms:W3CDTF">2025-04-25T08:19:00Z</dcterms:modified>
</cp:coreProperties>
</file>